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E5B" w:rsidRDefault="00B27E5B" w:rsidP="00B27E5B">
      <w:pPr>
        <w:pStyle w:val="NormalnyWeb"/>
      </w:pPr>
      <w:r>
        <w:rPr>
          <w:rStyle w:val="Pogrubienie"/>
        </w:rPr>
        <w:t>Zapytanie ofertowe – dostawa kart przedpłaconych / bonów żywnościowych</w:t>
      </w:r>
    </w:p>
    <w:p w:rsidR="00B27E5B" w:rsidRDefault="00B27E5B" w:rsidP="00B27E5B">
      <w:pPr>
        <w:pStyle w:val="NormalnyWeb"/>
      </w:pPr>
      <w:r>
        <w:t>Nr postępowania: GRONO/ZOF/1/2026/</w:t>
      </w:r>
      <w:r w:rsidR="00EE5D01">
        <w:t>Legnica</w:t>
      </w:r>
    </w:p>
    <w:p w:rsidR="00B27E5B" w:rsidRPr="00B27E5B" w:rsidRDefault="00B27E5B" w:rsidP="00B27E5B">
      <w:pPr>
        <w:pStyle w:val="NormalnyWeb"/>
        <w:rPr>
          <w:rStyle w:val="Pogrubienie"/>
        </w:rPr>
      </w:pPr>
      <w:r w:rsidRPr="00B27E5B">
        <w:rPr>
          <w:rStyle w:val="Pogrubienie"/>
        </w:rPr>
        <w:t>1. ZAMAWIAJĄCY</w:t>
      </w:r>
    </w:p>
    <w:p w:rsidR="00B27E5B" w:rsidRDefault="00B27E5B" w:rsidP="00B27E5B">
      <w:pPr>
        <w:pStyle w:val="NormalnyWeb"/>
      </w:pPr>
      <w:r>
        <w:rPr>
          <w:rStyle w:val="Pogrubienie"/>
        </w:rPr>
        <w:t>STOWARZYSZENIE NA RZECZ INTEGRACJI I ROZWOJU SPOŁECZNEGO GRONO</w:t>
      </w:r>
    </w:p>
    <w:p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KRS: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0000612803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NIP: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6922510801</w:t>
      </w: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REGON: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364207242</w:t>
      </w:r>
    </w:p>
    <w:p w:rsidR="005929E7" w:rsidRPr="005929E7" w:rsidRDefault="005929E7" w:rsidP="005929E7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9E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:rsidR="00B27E5B" w:rsidRDefault="00B27E5B" w:rsidP="00B27E5B">
      <w:pPr>
        <w:pStyle w:val="NormalnyWeb"/>
      </w:pPr>
      <w:r>
        <w:t xml:space="preserve">tel.: </w:t>
      </w:r>
      <w:r w:rsidR="005929E7">
        <w:t>796-096-831</w:t>
      </w:r>
      <w:r>
        <w:br/>
        <w:t xml:space="preserve">e-mail: </w:t>
      </w:r>
      <w:r w:rsidR="005929E7">
        <w:t>biuro@stowarzyszeniegrono.pl</w:t>
      </w:r>
    </w:p>
    <w:p w:rsidR="00B27E5B" w:rsidRDefault="00B27E5B" w:rsidP="00B27E5B">
      <w:pPr>
        <w:pStyle w:val="NormalnyWeb"/>
      </w:pPr>
      <w:r>
        <w:rPr>
          <w:rStyle w:val="Pogrubienie"/>
        </w:rPr>
        <w:t>Osoba do kontaktu</w:t>
      </w:r>
    </w:p>
    <w:p w:rsidR="005929E7" w:rsidRDefault="005929E7" w:rsidP="005929E7">
      <w:pPr>
        <w:pStyle w:val="NormalnyWeb"/>
      </w:pPr>
      <w:r>
        <w:t>Magdalena Małota-</w:t>
      </w:r>
      <w:proofErr w:type="spellStart"/>
      <w:r>
        <w:t>Gorecka</w:t>
      </w:r>
      <w:proofErr w:type="spellEnd"/>
      <w:r w:rsidR="00B27E5B">
        <w:br/>
      </w:r>
      <w:r>
        <w:t>tel.: 796-096-831</w:t>
      </w:r>
      <w:r>
        <w:br/>
        <w:t>e-mail: biuro@stowarzyszeniegrono.pl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2. TRYB POSTĘPOWANIA</w:t>
      </w:r>
    </w:p>
    <w:p w:rsidR="005929E7" w:rsidRDefault="00B27E5B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t xml:space="preserve">Postępowanie prowadzone jest w trybie </w:t>
      </w:r>
      <w:r>
        <w:rPr>
          <w:rStyle w:val="Pogrubienie"/>
        </w:rPr>
        <w:t>zapytania ofertowego</w:t>
      </w:r>
      <w:r>
        <w:t>, z zachowaniem zasad uczciwej konkurencji, równego traktowania wykonawców oraz przejrzystości wydatkowania środków publicznych.</w:t>
      </w:r>
      <w:r w:rsidR="005929E7">
        <w:t xml:space="preserve"> </w:t>
      </w:r>
      <w:r>
        <w:t>Zamówienie realizowane jest w ramach zadania finansowanego ze środków:</w:t>
      </w:r>
      <w:r w:rsidR="005929E7">
        <w:t xml:space="preserve"> </w:t>
      </w:r>
      <w:r>
        <w:rPr>
          <w:rStyle w:val="Pogrubienie"/>
        </w:rPr>
        <w:t>Funduszu Pomocy Pokrzywdzonym oraz Pomocy Postpenitencjarnej – Funduszu Sprawiedliwości</w:t>
      </w:r>
      <w:r>
        <w:t>, którego dysponentem jest Minister Sprawiedliwości.</w:t>
      </w:r>
      <w:r w:rsidR="005929E7">
        <w:t xml:space="preserve"> </w:t>
      </w:r>
      <w:r>
        <w:t xml:space="preserve">Zadanie realizowane jest na podstawie </w:t>
      </w:r>
      <w:r>
        <w:rPr>
          <w:rStyle w:val="Pogrubienie"/>
        </w:rPr>
        <w:t xml:space="preserve">umowy nr </w:t>
      </w:r>
      <w:r w:rsidR="005929E7">
        <w:rPr>
          <w:rFonts w:ascii="Calibri-Bold" w:hAnsi="Calibri-Bold" w:cs="Calibri-Bold"/>
          <w:b/>
          <w:bCs/>
        </w:rPr>
        <w:t>DFN-XVI.7211.1.1</w:t>
      </w:r>
      <w:r w:rsidR="00EE5D01">
        <w:rPr>
          <w:rFonts w:ascii="Calibri-Bold" w:hAnsi="Calibri-Bold" w:cs="Calibri-Bold"/>
          <w:b/>
          <w:bCs/>
        </w:rPr>
        <w:t>2</w:t>
      </w:r>
      <w:r w:rsidR="005929E7">
        <w:rPr>
          <w:rFonts w:ascii="Calibri-Bold" w:hAnsi="Calibri-Bold" w:cs="Calibri-Bold"/>
          <w:b/>
          <w:bCs/>
        </w:rPr>
        <w:t>.2026 z dnia 18 lutego 2026</w:t>
      </w:r>
      <w:r>
        <w:rPr>
          <w:rStyle w:val="Pogrubienie"/>
        </w:rPr>
        <w:t xml:space="preserve"> zawartej z Ministrem Sprawiedliwości</w:t>
      </w:r>
      <w:r>
        <w:t xml:space="preserve">, </w:t>
      </w:r>
      <w:r w:rsidR="005929E7">
        <w:rPr>
          <w:rFonts w:ascii="Calibri" w:hAnsi="Calibri" w:cs="Calibri"/>
        </w:rPr>
        <w:t>na powierzenie realizacji zadania publicznego w 2026 r. ze środków Funduszu Pomocy Pokrzywdzonym</w:t>
      </w:r>
    </w:p>
    <w:p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oraz Pomocy Postpenitencjarnej - Funduszu Sprawiedliwości w zakresie udzielania pomocy osobom</w:t>
      </w:r>
    </w:p>
    <w:p w:rsidR="005929E7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pokrzywdzonym przestępstwem oraz osobom im najbliższym, udzielania pomocy świadkom i osobom</w:t>
      </w:r>
    </w:p>
    <w:p w:rsidR="00B27E5B" w:rsidRDefault="005929E7" w:rsidP="005929E7">
      <w:pPr>
        <w:autoSpaceDE w:val="0"/>
        <w:autoSpaceDN w:val="0"/>
        <w:adjustRightInd w:val="0"/>
        <w:spacing w:line="240" w:lineRule="auto"/>
        <w:ind w:firstLine="0"/>
        <w:jc w:val="left"/>
      </w:pPr>
      <w:r>
        <w:rPr>
          <w:rFonts w:ascii="Calibri" w:hAnsi="Calibri" w:cs="Calibri"/>
        </w:rPr>
        <w:t>im najbliższym dla jednostek niezaliczanych do sektora finansów publicznych i niedziałających w celu osiągnięcia zysku, w tym stowarzyszeń, fundacji, organizacji i instytucji,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3. PRZEDMIOT ZAMÓWIENIA</w:t>
      </w:r>
    </w:p>
    <w:p w:rsidR="00B27E5B" w:rsidRDefault="00B27E5B" w:rsidP="00CD0E2E">
      <w:pPr>
        <w:pStyle w:val="NormalnyWeb"/>
      </w:pPr>
      <w:r>
        <w:t xml:space="preserve">Przedmiotem zamówienia jest </w:t>
      </w:r>
      <w:r>
        <w:rPr>
          <w:rStyle w:val="Pogrubienie"/>
        </w:rPr>
        <w:t>jednorazowa dostawa kart przedpłaconych lub bonów żywnościowych o łącznej wartości nominalnej 1</w:t>
      </w:r>
      <w:r w:rsidR="00EE5D01">
        <w:rPr>
          <w:rStyle w:val="Pogrubienie"/>
        </w:rPr>
        <w:t>35 6</w:t>
      </w:r>
      <w:r>
        <w:rPr>
          <w:rStyle w:val="Pogrubienie"/>
        </w:rPr>
        <w:t>00,00 zł</w:t>
      </w:r>
      <w:r>
        <w:t xml:space="preserve">, przeznaczonych dla Beneficjentów Ośrodka Pomocy Pokrzywdzonym Przestępstwem prowadzonego przez </w:t>
      </w:r>
      <w:r w:rsidRPr="00CD0E2E">
        <w:t>Stowarzyszenie.</w:t>
      </w:r>
      <w:r w:rsidR="005929E7" w:rsidRPr="00CD0E2E">
        <w:t xml:space="preserve"> </w:t>
      </w:r>
      <w:r w:rsidRPr="00CD0E2E">
        <w:t>Karty lub bony będą przekazywane osobom pokrzywdzonym przestępstwem korzystającym ze wsparcia w ramach realizowanego zadania.</w:t>
      </w:r>
      <w:r w:rsidR="005929E7" w:rsidRPr="00CD0E2E">
        <w:t xml:space="preserve"> </w:t>
      </w:r>
      <w:r w:rsidRPr="00CD0E2E">
        <w:t xml:space="preserve">Karty / bony muszą umożliwiać zakup </w:t>
      </w:r>
      <w:r w:rsidRPr="00CD0E2E">
        <w:rPr>
          <w:bCs/>
        </w:rPr>
        <w:t>wyłącznie produktów żywnościowych</w:t>
      </w:r>
      <w:r w:rsidRPr="00CD0E2E">
        <w:t>.</w:t>
      </w:r>
      <w:r w:rsidR="001D3395" w:rsidRPr="00CD0E2E">
        <w:t xml:space="preserve"> </w:t>
      </w:r>
      <w:r w:rsidR="00CD0E2E" w:rsidRPr="00CD0E2E">
        <w:t xml:space="preserve">Wartość nominalna jednej karty przedpłaconej wynosi </w:t>
      </w:r>
      <w:r w:rsidR="00CD0E2E" w:rsidRPr="00CD0E2E">
        <w:rPr>
          <w:bCs/>
        </w:rPr>
        <w:t>300 zł</w:t>
      </w:r>
      <w:r w:rsidR="00CD0E2E" w:rsidRPr="00CD0E2E">
        <w:t xml:space="preserve">, natomiast wartość nominalna jednego bonu żywnościowego wynosi </w:t>
      </w:r>
      <w:r w:rsidR="00CD0E2E" w:rsidRPr="00CD0E2E">
        <w:rPr>
          <w:bCs/>
        </w:rPr>
        <w:t>50 zł</w:t>
      </w:r>
      <w:r w:rsidR="00CD0E2E" w:rsidRPr="00CD0E2E">
        <w:t xml:space="preserve">. Zamówienie obejmuje: </w:t>
      </w:r>
      <w:r w:rsidR="00CD0E2E" w:rsidRPr="00CD0E2E">
        <w:rPr>
          <w:bCs/>
        </w:rPr>
        <w:t>4</w:t>
      </w:r>
      <w:r w:rsidR="00EE5D01">
        <w:rPr>
          <w:bCs/>
        </w:rPr>
        <w:t>52</w:t>
      </w:r>
      <w:r w:rsidR="00CD0E2E" w:rsidRPr="00CD0E2E">
        <w:rPr>
          <w:bCs/>
        </w:rPr>
        <w:t xml:space="preserve"> kart przedpłaconych o wartości nominalnej 300 zł każda </w:t>
      </w:r>
      <w:r w:rsidR="00CD0E2E" w:rsidRPr="00CD0E2E">
        <w:t xml:space="preserve">lub </w:t>
      </w:r>
      <w:r w:rsidR="00CD0E2E" w:rsidRPr="00CD0E2E">
        <w:rPr>
          <w:bCs/>
        </w:rPr>
        <w:t xml:space="preserve">2 </w:t>
      </w:r>
      <w:r w:rsidR="00EE5D01">
        <w:rPr>
          <w:bCs/>
        </w:rPr>
        <w:t>712</w:t>
      </w:r>
      <w:r w:rsidR="00CD0E2E" w:rsidRPr="00CD0E2E">
        <w:rPr>
          <w:bCs/>
        </w:rPr>
        <w:t xml:space="preserve"> bonów żywnościowych o wartości nominalnej 50 zł każdy</w:t>
      </w:r>
      <w:r w:rsidR="00CD0E2E" w:rsidRPr="00CD0E2E">
        <w:t xml:space="preserve">. Łączna wartość nominalna </w:t>
      </w:r>
      <w:r w:rsidR="00CD0E2E" w:rsidRPr="00CD0E2E">
        <w:lastRenderedPageBreak/>
        <w:t xml:space="preserve">zamówienia wynosi </w:t>
      </w:r>
      <w:r w:rsidR="00CD0E2E" w:rsidRPr="00CD0E2E">
        <w:rPr>
          <w:bCs/>
        </w:rPr>
        <w:t>1</w:t>
      </w:r>
      <w:r w:rsidR="00EE5D01">
        <w:rPr>
          <w:bCs/>
        </w:rPr>
        <w:t>35</w:t>
      </w:r>
      <w:r w:rsidR="00CD0E2E" w:rsidRPr="00CD0E2E">
        <w:rPr>
          <w:bCs/>
        </w:rPr>
        <w:t xml:space="preserve"> </w:t>
      </w:r>
      <w:r w:rsidR="00EE5D01">
        <w:rPr>
          <w:bCs/>
        </w:rPr>
        <w:t>6</w:t>
      </w:r>
      <w:r w:rsidR="00CD0E2E" w:rsidRPr="00CD0E2E">
        <w:rPr>
          <w:bCs/>
        </w:rPr>
        <w:t>00,00 zł</w:t>
      </w:r>
      <w:r w:rsidR="00CD0E2E" w:rsidRPr="00CD0E2E">
        <w:t xml:space="preserve">.  </w:t>
      </w:r>
      <w:r w:rsidR="001D3395" w:rsidRPr="00CD0E2E">
        <w:t>Zamówienie nie może być podzielone lub zrealizowane</w:t>
      </w:r>
      <w:r w:rsidR="001D3395">
        <w:t xml:space="preserve"> częściowo. </w:t>
      </w:r>
      <w:r w:rsidR="00CD0E2E">
        <w:t>Zamawiający dopuszcza realizację zamówienia w jednej z powyższych form.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4. WYMAGANIA DOTYCZĄCE BONÓW / KART</w:t>
      </w:r>
    </w:p>
    <w:p w:rsidR="00B27E5B" w:rsidRDefault="00B27E5B" w:rsidP="00B27E5B">
      <w:pPr>
        <w:pStyle w:val="NormalnyWeb"/>
        <w:numPr>
          <w:ilvl w:val="0"/>
          <w:numId w:val="4"/>
        </w:numPr>
      </w:pPr>
      <w:r>
        <w:t>Karty lub bony muszą umożliwiać zakup artykułów spożywczych, w szczególności: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mięsa i wędlin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pieczywa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produktów mlecznych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warzyw i owoców</w:t>
      </w:r>
    </w:p>
    <w:p w:rsidR="00B27E5B" w:rsidRDefault="00B27E5B" w:rsidP="00B27E5B">
      <w:pPr>
        <w:pStyle w:val="NormalnyWeb"/>
        <w:numPr>
          <w:ilvl w:val="0"/>
          <w:numId w:val="5"/>
        </w:numPr>
      </w:pPr>
      <w:r>
        <w:t>artykułów do przygotowania posiłków</w:t>
      </w:r>
    </w:p>
    <w:p w:rsidR="00B27E5B" w:rsidRDefault="00B27E5B" w:rsidP="00B27E5B">
      <w:pPr>
        <w:pStyle w:val="NormalnyWeb"/>
        <w:numPr>
          <w:ilvl w:val="0"/>
          <w:numId w:val="6"/>
        </w:numPr>
      </w:pPr>
      <w:r>
        <w:t>Niedopuszczalny jest zakup:</w:t>
      </w:r>
    </w:p>
    <w:p w:rsidR="00B27E5B" w:rsidRDefault="00B27E5B" w:rsidP="00B27E5B">
      <w:pPr>
        <w:pStyle w:val="NormalnyWeb"/>
        <w:numPr>
          <w:ilvl w:val="0"/>
          <w:numId w:val="7"/>
        </w:numPr>
      </w:pPr>
      <w:r>
        <w:t>alkoholu</w:t>
      </w:r>
    </w:p>
    <w:p w:rsidR="00B27E5B" w:rsidRDefault="00B27E5B" w:rsidP="00B27E5B">
      <w:pPr>
        <w:pStyle w:val="NormalnyWeb"/>
        <w:numPr>
          <w:ilvl w:val="0"/>
          <w:numId w:val="7"/>
        </w:numPr>
      </w:pPr>
      <w:r>
        <w:t>wyrobów tytoniowych</w:t>
      </w:r>
    </w:p>
    <w:p w:rsidR="00B27E5B" w:rsidRDefault="00B27E5B" w:rsidP="00B27E5B">
      <w:pPr>
        <w:pStyle w:val="NormalnyWeb"/>
        <w:numPr>
          <w:ilvl w:val="0"/>
          <w:numId w:val="7"/>
        </w:numPr>
      </w:pPr>
      <w:r>
        <w:t>innych produktów niebędących żywnością</w:t>
      </w:r>
    </w:p>
    <w:p w:rsidR="00B27E5B" w:rsidRDefault="00B27E5B" w:rsidP="00B27E5B">
      <w:pPr>
        <w:pStyle w:val="NormalnyWeb"/>
        <w:numPr>
          <w:ilvl w:val="0"/>
          <w:numId w:val="8"/>
        </w:numPr>
      </w:pPr>
      <w:r>
        <w:t>Karty / bony nie mogą być wymieniane na gotówkę.</w:t>
      </w:r>
    </w:p>
    <w:p w:rsidR="00B27E5B" w:rsidRDefault="00B27E5B" w:rsidP="00B27E5B">
      <w:pPr>
        <w:pStyle w:val="NormalnyWeb"/>
        <w:numPr>
          <w:ilvl w:val="0"/>
          <w:numId w:val="8"/>
        </w:numPr>
      </w:pPr>
      <w:r>
        <w:t>Karty / bony muszą posiadać zabezpieczenia przed fałszerstwem.</w:t>
      </w:r>
    </w:p>
    <w:p w:rsidR="005929E7" w:rsidRPr="005929E7" w:rsidRDefault="00B27E5B" w:rsidP="006C721F">
      <w:pPr>
        <w:pStyle w:val="NormalnyWeb"/>
        <w:numPr>
          <w:ilvl w:val="0"/>
          <w:numId w:val="8"/>
        </w:numPr>
        <w:rPr>
          <w:rStyle w:val="Pogrubienie"/>
          <w:b w:val="0"/>
          <w:bCs w:val="0"/>
        </w:rPr>
      </w:pPr>
      <w:r>
        <w:t xml:space="preserve">Minimalny termin ważności kart / bonów </w:t>
      </w:r>
      <w:r w:rsidR="005929E7">
        <w:t>to co najmniej do dnia 31 grudnia 2026 r.</w:t>
      </w:r>
    </w:p>
    <w:p w:rsidR="00B27E5B" w:rsidRDefault="00B27E5B" w:rsidP="006C721F">
      <w:pPr>
        <w:pStyle w:val="NormalnyWeb"/>
        <w:numPr>
          <w:ilvl w:val="0"/>
          <w:numId w:val="8"/>
        </w:numPr>
      </w:pPr>
      <w:r>
        <w:t xml:space="preserve">Karty / bony muszą być realizowane w sklepach spożywczych na terenie </w:t>
      </w:r>
      <w:r>
        <w:rPr>
          <w:rStyle w:val="Pogrubienie"/>
        </w:rPr>
        <w:t>całej Polski</w:t>
      </w:r>
      <w:r>
        <w:t>.</w:t>
      </w:r>
    </w:p>
    <w:p w:rsidR="00B27E5B" w:rsidRDefault="00B27E5B" w:rsidP="00B27E5B">
      <w:pPr>
        <w:pStyle w:val="NormalnyWeb"/>
        <w:numPr>
          <w:ilvl w:val="0"/>
          <w:numId w:val="8"/>
        </w:numPr>
      </w:pPr>
      <w:r>
        <w:t>Korzystanie z kart / bonów przez Beneficjentów nie może powodować dodatkowych opłat.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5. TERMIN REALIZACJI ZAMÓWIENIA</w:t>
      </w:r>
    </w:p>
    <w:p w:rsidR="00B27E5B" w:rsidRDefault="00B27E5B" w:rsidP="00B27E5B">
      <w:pPr>
        <w:pStyle w:val="NormalnyWeb"/>
      </w:pPr>
      <w:r>
        <w:t xml:space="preserve">Przedmiot zamówienia obejmuje </w:t>
      </w:r>
      <w:r>
        <w:rPr>
          <w:rStyle w:val="Pogrubienie"/>
        </w:rPr>
        <w:t>jednorazową dostawę</w:t>
      </w:r>
      <w:r>
        <w:t xml:space="preserve"> kart / bonów do siedziby Zamawiającego.</w:t>
      </w:r>
      <w:r w:rsidR="005929E7">
        <w:t xml:space="preserve"> </w:t>
      </w:r>
      <w:r>
        <w:t xml:space="preserve">Termin realizacji: </w:t>
      </w:r>
      <w:r>
        <w:rPr>
          <w:rStyle w:val="Pogrubienie"/>
        </w:rPr>
        <w:t xml:space="preserve">do </w:t>
      </w:r>
      <w:r w:rsidR="005929E7">
        <w:rPr>
          <w:rStyle w:val="Pogrubienie"/>
        </w:rPr>
        <w:t>5</w:t>
      </w:r>
      <w:r>
        <w:rPr>
          <w:rStyle w:val="Pogrubienie"/>
        </w:rPr>
        <w:t xml:space="preserve"> dni roboczych od dnia podpisania umowy</w:t>
      </w:r>
      <w:r>
        <w:t>.</w:t>
      </w:r>
    </w:p>
    <w:p w:rsidR="00B27E5B" w:rsidRPr="005929E7" w:rsidRDefault="00B27E5B" w:rsidP="005929E7">
      <w:pPr>
        <w:pStyle w:val="NormalnyWeb"/>
        <w:rPr>
          <w:rStyle w:val="Pogrubienie"/>
        </w:rPr>
      </w:pPr>
      <w:r w:rsidRPr="005929E7">
        <w:rPr>
          <w:rStyle w:val="Pogrubienie"/>
        </w:rPr>
        <w:t>6. KRYTERIUM WYBORU OFERTY</w:t>
      </w:r>
    </w:p>
    <w:p w:rsidR="00B27E5B" w:rsidRDefault="00B27E5B" w:rsidP="00B27E5B">
      <w:pPr>
        <w:pStyle w:val="NormalnyWeb"/>
      </w:pPr>
      <w:r>
        <w:t>Zamawiający dokona wyboru najkorzystniejszej oferty na podstawie kryterium:</w:t>
      </w:r>
    </w:p>
    <w:p w:rsidR="00B27E5B" w:rsidRPr="005929E7" w:rsidRDefault="00B27E5B" w:rsidP="005929E7">
      <w:pPr>
        <w:pStyle w:val="NormalnyWeb"/>
        <w:numPr>
          <w:ilvl w:val="0"/>
          <w:numId w:val="11"/>
        </w:numPr>
        <w:rPr>
          <w:rStyle w:val="Pogrubienie"/>
          <w:b w:val="0"/>
          <w:bCs w:val="0"/>
        </w:rPr>
      </w:pPr>
      <w:r>
        <w:rPr>
          <w:rStyle w:val="Pogrubienie"/>
        </w:rPr>
        <w:t xml:space="preserve">Cena – </w:t>
      </w:r>
      <w:r w:rsidR="001D3395">
        <w:rPr>
          <w:rStyle w:val="Pogrubienie"/>
        </w:rPr>
        <w:t>5</w:t>
      </w:r>
      <w:r>
        <w:rPr>
          <w:rStyle w:val="Pogrubienie"/>
        </w:rPr>
        <w:t>0 %</w:t>
      </w:r>
    </w:p>
    <w:p w:rsidR="001D3395" w:rsidRPr="005929E7" w:rsidRDefault="005929E7" w:rsidP="001D3395">
      <w:pPr>
        <w:pStyle w:val="NormalnyWeb"/>
        <w:numPr>
          <w:ilvl w:val="0"/>
          <w:numId w:val="11"/>
        </w:numPr>
        <w:rPr>
          <w:rStyle w:val="Pogrubienie"/>
          <w:b w:val="0"/>
          <w:bCs w:val="0"/>
        </w:rPr>
      </w:pPr>
      <w:r>
        <w:t xml:space="preserve">Liczba placówek handlowych realizujących oferowane </w:t>
      </w:r>
      <w:r w:rsidR="001D3395">
        <w:t>karty/</w:t>
      </w:r>
      <w:r>
        <w:t>bony</w:t>
      </w:r>
      <w:r w:rsidR="001D3395">
        <w:t xml:space="preserve"> </w:t>
      </w:r>
      <w:r w:rsidR="001D3395">
        <w:rPr>
          <w:rStyle w:val="Pogrubienie"/>
        </w:rPr>
        <w:t>– 50 %</w:t>
      </w:r>
    </w:p>
    <w:p w:rsidR="00B27E5B" w:rsidRPr="001D3395" w:rsidRDefault="00B27E5B" w:rsidP="001D3395">
      <w:pPr>
        <w:pStyle w:val="NormalnyWeb"/>
        <w:rPr>
          <w:rStyle w:val="Pogrubienie"/>
        </w:rPr>
      </w:pPr>
      <w:r w:rsidRPr="001D3395">
        <w:rPr>
          <w:rStyle w:val="Pogrubienie"/>
        </w:rPr>
        <w:t>7. MIEJSCE I TERMIN SKŁADANIA OFERT</w:t>
      </w:r>
    </w:p>
    <w:p w:rsidR="00B27E5B" w:rsidRDefault="00B27E5B" w:rsidP="00B27E5B">
      <w:pPr>
        <w:pStyle w:val="NormalnyWeb"/>
      </w:pPr>
      <w:r>
        <w:t>Oferty należy złożyć:</w:t>
      </w:r>
    </w:p>
    <w:p w:rsidR="001D3395" w:rsidRPr="005929E7" w:rsidRDefault="00B27E5B" w:rsidP="001D339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t>STOWARZYSZENIE NA RZECZ INTEGRACJI I ROZWOJU SPOŁECZNEGO GRONO</w:t>
      </w:r>
      <w:r>
        <w:br/>
        <w:t xml:space="preserve">adres: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Ptasia 161</w:t>
      </w:r>
      <w:r w:rsidR="001D33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D3395" w:rsidRPr="005929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59-300 Lubin</w:t>
      </w:r>
    </w:p>
    <w:p w:rsidR="00B27E5B" w:rsidRDefault="00B27E5B" w:rsidP="00B27E5B">
      <w:pPr>
        <w:pStyle w:val="NormalnyWeb"/>
      </w:pPr>
      <w:r>
        <w:t>lub przesłać drogą elektroniczną na adres:</w:t>
      </w:r>
    </w:p>
    <w:p w:rsidR="001D3395" w:rsidRDefault="001D3395" w:rsidP="001D3395">
      <w:pPr>
        <w:pStyle w:val="NormalnyWeb"/>
      </w:pPr>
      <w:r>
        <w:t>biuro@stowarzyszeniegrono.pl</w:t>
      </w:r>
    </w:p>
    <w:p w:rsidR="005A6E9E" w:rsidRDefault="00B27E5B" w:rsidP="005A6E9E">
      <w:pPr>
        <w:pStyle w:val="NormalnyWeb"/>
      </w:pPr>
      <w:r>
        <w:rPr>
          <w:rStyle w:val="Pogrubienie"/>
        </w:rPr>
        <w:t xml:space="preserve">Termin składania ofert upływa dnia: </w:t>
      </w:r>
      <w:r w:rsidR="005A6E9E">
        <w:rPr>
          <w:rStyle w:val="Pogrubienie"/>
        </w:rPr>
        <w:t>25-03-2026 r.</w:t>
      </w:r>
    </w:p>
    <w:p w:rsidR="00B27E5B" w:rsidRPr="001D3395" w:rsidRDefault="00B27E5B" w:rsidP="001D3395">
      <w:pPr>
        <w:pStyle w:val="NormalnyWeb"/>
        <w:rPr>
          <w:rStyle w:val="Pogrubienie"/>
        </w:rPr>
      </w:pPr>
      <w:bookmarkStart w:id="0" w:name="_GoBack"/>
      <w:bookmarkEnd w:id="0"/>
      <w:r w:rsidRPr="001D3395">
        <w:rPr>
          <w:rStyle w:val="Pogrubienie"/>
        </w:rPr>
        <w:lastRenderedPageBreak/>
        <w:t>8. WARUNKI UDZIAŁU W POSTĘPOWANIU</w:t>
      </w:r>
    </w:p>
    <w:p w:rsidR="00B27E5B" w:rsidRDefault="00B27E5B" w:rsidP="00B27E5B">
      <w:pPr>
        <w:pStyle w:val="NormalnyWeb"/>
      </w:pPr>
      <w:r>
        <w:t>O zamówienie mogą ubiegać się wykonawcy, którzy:</w:t>
      </w:r>
    </w:p>
    <w:p w:rsidR="00B27E5B" w:rsidRDefault="00B27E5B" w:rsidP="00B27E5B">
      <w:pPr>
        <w:pStyle w:val="NormalnyWeb"/>
        <w:numPr>
          <w:ilvl w:val="0"/>
          <w:numId w:val="9"/>
        </w:numPr>
      </w:pPr>
      <w:r>
        <w:t>posiadają uprawnienia do prowadzenia działalności objętej zamówieniem</w:t>
      </w:r>
    </w:p>
    <w:p w:rsidR="00B27E5B" w:rsidRDefault="00B27E5B" w:rsidP="00B27E5B">
      <w:pPr>
        <w:pStyle w:val="NormalnyWeb"/>
        <w:numPr>
          <w:ilvl w:val="0"/>
          <w:numId w:val="9"/>
        </w:numPr>
      </w:pPr>
      <w:r>
        <w:t>znajdują się w sytuacji ekonomicznej umożliwiającej wykonanie zamówienia</w:t>
      </w:r>
    </w:p>
    <w:p w:rsidR="00B27E5B" w:rsidRDefault="00B27E5B" w:rsidP="00B27E5B">
      <w:pPr>
        <w:pStyle w:val="NormalnyWeb"/>
        <w:numPr>
          <w:ilvl w:val="0"/>
          <w:numId w:val="9"/>
        </w:numPr>
      </w:pPr>
      <w:r>
        <w:rPr>
          <w:rStyle w:val="Pogrubienie"/>
        </w:rPr>
        <w:t>nie są powiązani osobowo lub kapitałowo z Zamawiającym</w:t>
      </w:r>
    </w:p>
    <w:p w:rsidR="00B27E5B" w:rsidRDefault="00B27E5B" w:rsidP="00B27E5B">
      <w:pPr>
        <w:pStyle w:val="NormalnyWeb"/>
      </w:pPr>
      <w:r>
        <w:t>Przez powiązania osobowe lub kapitałowe rozumie się wzajemne powiązania między Zamawiającym lub osobami upoważnionymi do zaciągania zobowiązań w jego imieniu a wykonawcą.</w:t>
      </w:r>
    </w:p>
    <w:p w:rsidR="00B27E5B" w:rsidRPr="001D3395" w:rsidRDefault="00B27E5B" w:rsidP="001D3395">
      <w:pPr>
        <w:pStyle w:val="NormalnyWeb"/>
        <w:rPr>
          <w:rStyle w:val="Pogrubienie"/>
        </w:rPr>
      </w:pPr>
      <w:r w:rsidRPr="001D3395">
        <w:rPr>
          <w:rStyle w:val="Pogrubienie"/>
        </w:rPr>
        <w:t>9. INFORMACJA O FORMALNOŚCIACH PO WYBORZE OFERTY</w:t>
      </w:r>
    </w:p>
    <w:p w:rsidR="00B27E5B" w:rsidRDefault="00B27E5B" w:rsidP="00B27E5B">
      <w:pPr>
        <w:pStyle w:val="NormalnyWeb"/>
      </w:pPr>
      <w:r>
        <w:t>Po dokonaniu wyboru najkorzystniejszej oferty Zamawiający poinformuje wykonawcę, którego oferta została wybrana, o terminie podpisania umowy.</w:t>
      </w:r>
      <w:r w:rsidR="001D3395">
        <w:t xml:space="preserve"> </w:t>
      </w:r>
      <w:r>
        <w:t>Informacja o wyborze najkorzystniejszej oferty zostanie opublikowana na stronie internetowej Zamawiającego.</w:t>
      </w:r>
    </w:p>
    <w:p w:rsidR="00B27E5B" w:rsidRPr="00A05AFB" w:rsidRDefault="00B27E5B" w:rsidP="00A05AFB">
      <w:pPr>
        <w:pStyle w:val="NormalnyWeb"/>
        <w:rPr>
          <w:rStyle w:val="Pogrubienie"/>
        </w:rPr>
      </w:pPr>
      <w:r w:rsidRPr="00A05AFB">
        <w:rPr>
          <w:rStyle w:val="Pogrubienie"/>
        </w:rPr>
        <w:t>KOD CPV</w:t>
      </w:r>
    </w:p>
    <w:p w:rsidR="00B27E5B" w:rsidRDefault="005A6E9E" w:rsidP="001D3395">
      <w:pPr>
        <w:pStyle w:val="NormalnyWeb"/>
      </w:pPr>
      <w:hyperlink r:id="rId5" w:history="1">
        <w:r w:rsidR="001D3395" w:rsidRPr="001D3395">
          <w:t>30163000-9</w:t>
        </w:r>
      </w:hyperlink>
      <w:r w:rsidR="001D3395">
        <w:t xml:space="preserve"> </w:t>
      </w:r>
      <w:r w:rsidR="00A05AFB">
        <w:t xml:space="preserve"> </w:t>
      </w:r>
      <w:r w:rsidR="00A05AFB">
        <w:rPr>
          <w:rStyle w:val="Pogrubienie"/>
        </w:rPr>
        <w:t>Karty przedpłacone żywnościowe</w:t>
      </w:r>
      <w:r w:rsidR="00B27E5B">
        <w:br/>
      </w:r>
      <w:r w:rsidR="001D3395">
        <w:t xml:space="preserve">30199770-8 </w:t>
      </w:r>
      <w:r w:rsidR="001D3395">
        <w:rPr>
          <w:rStyle w:val="Pogrubienie"/>
        </w:rPr>
        <w:t>Talony na posiłki</w:t>
      </w:r>
      <w:r w:rsidR="001D3395">
        <w:t xml:space="preserve"> (bony żywnościowe)</w:t>
      </w:r>
    </w:p>
    <w:p w:rsidR="00B27E5B" w:rsidRDefault="00B27E5B" w:rsidP="00B27E5B">
      <w:pPr>
        <w:pStyle w:val="NormalnyWeb"/>
      </w:pPr>
      <w:r>
        <w:t>Załączniki:</w:t>
      </w:r>
    </w:p>
    <w:p w:rsidR="00B27E5B" w:rsidRDefault="00B27E5B" w:rsidP="00B27E5B">
      <w:pPr>
        <w:pStyle w:val="NormalnyWeb"/>
        <w:numPr>
          <w:ilvl w:val="0"/>
          <w:numId w:val="10"/>
        </w:numPr>
      </w:pPr>
      <w:r>
        <w:t>Formularz ofertowy</w:t>
      </w:r>
    </w:p>
    <w:p w:rsidR="00B27E5B" w:rsidRDefault="00B27E5B" w:rsidP="00B27E5B">
      <w:pPr>
        <w:pStyle w:val="NormalnyWeb"/>
        <w:numPr>
          <w:ilvl w:val="0"/>
          <w:numId w:val="10"/>
        </w:numPr>
      </w:pPr>
      <w:r>
        <w:t>Oświadczenie o braku powiązań kapitałowych i osobowych</w:t>
      </w:r>
    </w:p>
    <w:p w:rsidR="00DC2381" w:rsidRPr="00B27E5B" w:rsidRDefault="00DC2381" w:rsidP="00B27E5B"/>
    <w:sectPr w:rsidR="00DC2381" w:rsidRPr="00B27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3CAF"/>
    <w:multiLevelType w:val="multilevel"/>
    <w:tmpl w:val="93F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73AF8"/>
    <w:multiLevelType w:val="multilevel"/>
    <w:tmpl w:val="1BD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3CE6"/>
    <w:multiLevelType w:val="multilevel"/>
    <w:tmpl w:val="EF4A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C03F7"/>
    <w:multiLevelType w:val="multilevel"/>
    <w:tmpl w:val="8146D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F1A11"/>
    <w:multiLevelType w:val="multilevel"/>
    <w:tmpl w:val="5D305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331A21"/>
    <w:multiLevelType w:val="multilevel"/>
    <w:tmpl w:val="160E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AF0B4C"/>
    <w:multiLevelType w:val="multilevel"/>
    <w:tmpl w:val="39B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A0949"/>
    <w:multiLevelType w:val="multilevel"/>
    <w:tmpl w:val="D60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15CF3"/>
    <w:multiLevelType w:val="multilevel"/>
    <w:tmpl w:val="4380F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A36CB"/>
    <w:multiLevelType w:val="hybridMultilevel"/>
    <w:tmpl w:val="84D8B8A0"/>
    <w:lvl w:ilvl="0" w:tplc="3E3A9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E6447"/>
    <w:multiLevelType w:val="multilevel"/>
    <w:tmpl w:val="931E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5B"/>
    <w:rsid w:val="001D3395"/>
    <w:rsid w:val="005929E7"/>
    <w:rsid w:val="005A6E9E"/>
    <w:rsid w:val="00A05AFB"/>
    <w:rsid w:val="00B27E5B"/>
    <w:rsid w:val="00CD0E2E"/>
    <w:rsid w:val="00DC2381"/>
    <w:rsid w:val="00EE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235C3-E80A-4621-86D1-7027593F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7E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7E5B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7E5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7E5B"/>
    <w:rPr>
      <w:b/>
      <w:bCs/>
    </w:rPr>
  </w:style>
  <w:style w:type="paragraph" w:styleId="NormalnyWeb">
    <w:name w:val="Normal (Web)"/>
    <w:basedOn w:val="Normalny"/>
    <w:uiPriority w:val="99"/>
    <w:unhideWhenUsed/>
    <w:rsid w:val="00B27E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D3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rtalzp.pl/kody-cpv/szczegoly/karty-platnicze-1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Małota Górecka</dc:creator>
  <cp:keywords/>
  <dc:description/>
  <cp:lastModifiedBy>Magdalena Małota Górecka</cp:lastModifiedBy>
  <cp:revision>3</cp:revision>
  <dcterms:created xsi:type="dcterms:W3CDTF">2026-03-16T23:16:00Z</dcterms:created>
  <dcterms:modified xsi:type="dcterms:W3CDTF">2026-03-16T23:26:00Z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db5b49f7-970c-4f36-b3d7-003d7dff8bc1</vt:lpwstr>
  </property>
</Properties>
</file>